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A2" w:rsidRPr="00F310A2" w:rsidRDefault="00F310A2" w:rsidP="00F310A2"/>
    <w:tbl>
      <w:tblPr>
        <w:tblW w:w="0" w:type="auto"/>
        <w:tblCellSpacing w:w="15" w:type="dxa"/>
        <w:tblInd w:w="120" w:type="dxa"/>
        <w:shd w:val="clear" w:color="auto" w:fill="D4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F310A2" w:rsidRPr="00F310A2" w:rsidTr="00F310A2">
        <w:trPr>
          <w:tblCellSpacing w:w="15" w:type="dxa"/>
        </w:trPr>
        <w:tc>
          <w:tcPr>
            <w:tcW w:w="0" w:type="auto"/>
            <w:shd w:val="clear" w:color="auto" w:fill="D4F9FE"/>
            <w:hideMark/>
          </w:tcPr>
          <w:p w:rsidR="00F310A2" w:rsidRPr="008B527E" w:rsidRDefault="00F310A2" w:rsidP="008B527E">
            <w:r w:rsidRPr="00F310A2">
              <w:rPr>
                <w:noProof/>
                <w:lang w:eastAsia="ru-RU"/>
              </w:rPr>
              <w:drawing>
                <wp:inline distT="0" distB="0" distL="0" distR="0" wp14:anchorId="528BFCCA" wp14:editId="43EDEB3F">
                  <wp:extent cx="1428750" cy="1428750"/>
                  <wp:effectExtent l="0" t="0" r="0" b="0"/>
                  <wp:docPr id="2" name="Рисунок 2" descr="http://www.classic-musik.com/images/stories/121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assic-musik.com/images/stories/121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310A2" w:rsidRPr="00F310A2" w:rsidRDefault="00F310A2" w:rsidP="00F31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Фортепьянный цикл П.И. Чайковского «Времена года» – одно из самых популярных сочинений. Пьесы этого цикла исполняют музыканты разных уровней: от учащихся музыкальных школ до известных пианистов.</w:t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Незамысловатые, но трогательные музыкальные картинки покоряют сердца слушателей и исполнителей искренностью, чёткостью музыкального рисунка, неповторимым лиризмом, которым отличается любое произведение П.И. Чайковского.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1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История создания цикла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6DA035" wp14:editId="21E01EF7">
                  <wp:extent cx="2153735" cy="2486025"/>
                  <wp:effectExtent l="0" t="0" r="0" b="0"/>
                  <wp:docPr id="3" name="Рисунок 3" descr="П.И. Чайковский. 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.И. Чайковский.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41" cy="250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Удивительно, что сочинение, созданное по заказу, получилось таким лиричным. А создано оно было действительно по заказу издателя журнала «</w:t>
            </w:r>
            <w:proofErr w:type="spellStart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Нувеллист</w:t>
            </w:r>
            <w:proofErr w:type="spellEnd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» и основателя </w:t>
            </w:r>
            <w:proofErr w:type="spellStart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нотоиздательской</w:t>
            </w:r>
            <w:proofErr w:type="spellEnd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 фирмы М.И. Бернарда. Журнал был основан в 1842 г. В нём ежемесячно печатались новые сочинения русских и зарубежных композиторов, а также сообщались сведения о новинках музыкальной жизни в России и за рубежом. С этим журналом П.И. Чайковский сотрудничал с 1873 г., а в 1875 г. он получил заказ на фортепьянный цикл, причём заказ полностью был создан Бернардом, вплоть до названия самого сборника, каждой пьесы и поэтических эпиграфов. Правда, неизвестно, был ли композитор знаком с эпиграфами во время сочинения пьес или же они были прибавлены уже во время их издания. Тем не менее, изданные при жизни Чайковского экземпляры фортепьянного 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цикла «Времена года» эти эпиграфы содержали. Содержали они также и 12 картинок на обложке.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1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Содержание цикла</w:t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Сборник фортепьянных пьес П.И. Чайковского «Времена года» состоит из 12 небольших музыкальных зарисовок, которые соответствуют 12 месяцам года. Средствами музыкальных звуков композитор рисует картину природы или душевное состояние человека в определённую пору года. Удивительно точно переданы малейшие движения души и изменения в природе, настолько точно, что слова при этом не требуются, достаточно только поэтического эпиграфа, который помогает настроиться на картину.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«Январь. У камелька»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 мирной неги уголок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Ночь сумраком одела,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 камине гаснет уголёк,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 свечка нагорела.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A7EE65" wp14:editId="6A6F34A2">
                  <wp:extent cx="3333750" cy="2600325"/>
                  <wp:effectExtent l="0" t="0" r="0" b="9525"/>
                  <wp:docPr id="4" name="Рисунок 4" descr="http://www.classic-musik.com/images/stories/831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assic-musik.com/images/stories/831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Ю. Прядко «У камина»</w:t>
            </w:r>
          </w:p>
          <w:p w:rsidR="00F310A2" w:rsidRPr="00F310A2" w:rsidRDefault="00F310A2" w:rsidP="00F31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Камелёк – это камин, у которого зимой собиралась семья. Здесь музицировали, читали, беседовали или, как сказали бы сейчас, общались. Но иногда у камина просто сидели в размышлении, ведь известно, что огонь и вода всегда притягивают взгляд человека и побуждают к задумчивому созерцанию.</w:t>
            </w:r>
          </w:p>
          <w:p w:rsidR="00F310A2" w:rsidRPr="00F310A2" w:rsidRDefault="00F310A2" w:rsidP="00F31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этой пьесы элегичная, спокойная, но в первой части слышны выразительные интонации, это как бы человеческая речь, короткие фразы, которыми обмениваются люди, задумчиво смотрящие на пламя.</w:t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Вторая часть более оживлённая, а третья как бы повторяет первую, но воспоминания, навеянные раздумьями, уступают место реальности…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«Февраль. Масленица»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Скоро масленицы бойкой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Закипит широкий пир.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П.А. Вяземский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7143B3" wp14:editId="41BAC56B">
                  <wp:extent cx="3333750" cy="1543050"/>
                  <wp:effectExtent l="0" t="0" r="0" b="0"/>
                  <wp:docPr id="5" name="Рисунок 5" descr="http://www.classic-musik.com/images/stories/599747798f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assic-musik.com/images/stories/599747798f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Б. Кустодиев «Масленица»</w:t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Известно, что масленица – это последняя неделя перед Великим постом. Она отличается шумными гуляньями, блинами – всё это языческие традиции, но они плотно вошли в жизнь людей и считаются необходимыми атрибутами, предваряющими начало Великого поста, а также символизируют проводы зимы и встречу весны.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 вот эту картину народного гулянья рисует композитор в пьесе. Она состоит из калейдоскопических картинок, которые сменяют одна другую, но одна главная тема в пьесе присутствует постоянно: тема народного гулянья.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«Март. Песня жаворонка»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Поле зыблется цветами,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 небе льются светы волны.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Вешних жаворонков пенья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Голубые бездны полны.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А.Н. Майков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83F0DE8" wp14:editId="4EF7B9A0">
                  <wp:extent cx="3333750" cy="2219325"/>
                  <wp:effectExtent l="0" t="0" r="0" b="9525"/>
                  <wp:docPr id="6" name="Рисунок 6" descr="http://www.classic-musik.com/images/stories/435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assic-musik.com/images/stories/435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Пение жаворонка в России связано с приходом весны. Лирическая мелодия весны и трели, имитирующие трели жаворонка, – вот основные темы этой пьесы. Музыкальная картинка настолько яркая, что даже маленькие дети, не зная названия пьесы, угадывают в ней звуки птичьего пения.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«Апрель. Подснежник»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Голубенький, чистый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Подснежник-цветок,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 подле сквозистый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Последний снежок.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Последние слёзы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О горе былом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 первые грёзы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О счастье ином…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А.Н. Майков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055BFE" wp14:editId="1C490192">
                  <wp:extent cx="3333750" cy="2028825"/>
                  <wp:effectExtent l="0" t="0" r="0" b="9525"/>
                  <wp:docPr id="7" name="Рисунок 7" descr="http://www.classic-musik.com/images/stories/0014-014-solnyshko-jasnoe-grej-gr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assic-musik.com/images/stories/0014-014-solnyshko-jasnoe-grej-gr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У этой пьесы ритм вальса, но она наполнена нетерпеливым волнением, порывом, что свойственно первым чувствам, когда сердце полно ожиданием 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встреч… Весна пробуждает не только природу, но и человеческие чувства. Первый весенний цветок так же трогателен, как трогательна первая любовь, которую скрывают до поры до времени, но вот уже скрыть её невозможно – и она, как подснежник, вырывается наружу…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«Май. Белые ночи»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Какая ночь! На всём какая нега!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Благодарю, родной полночный край!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Из царства вьюг и снега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Как свеж и чист твой вылетает Май!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А.А. Фет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A6E988" wp14:editId="5A8896B7">
                  <wp:extent cx="3333750" cy="2476500"/>
                  <wp:effectExtent l="0" t="0" r="0" b="0"/>
                  <wp:docPr id="8" name="Рисунок 8" descr="http://www.classic-musik.com/images/stories/3708756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assic-musik.com/images/stories/3708756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 этой пьесе создан городской пейзаж, знаменитые петербургские белые ночи, когда воздух полон романтического настроения, когда хочется гулять всю ночь и дышать весной, вздыхать от восторга, мечтать о счастье…</w:t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любил Петербург, здесь прошла </w:t>
            </w:r>
            <w:proofErr w:type="spellStart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бо́льшая</w:t>
            </w:r>
            <w:proofErr w:type="spellEnd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 часть его жизни: учёба, становление как композитора, артистический успех.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«Июнь. Баркарола»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Выйдем на берег, там волны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Ноги нам будут лобзать.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Звёзды с таинственной грустью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Будут над нами сиять.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А.Н. Плещеев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59BA1B" wp14:editId="0CC403BD">
                  <wp:extent cx="3333750" cy="4371975"/>
                  <wp:effectExtent l="0" t="0" r="0" b="9525"/>
                  <wp:docPr id="9" name="Рисунок 9" descr="http://www.classic-musik.com/images/stories/407582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assic-musik.com/images/stories/407582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37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Баркарола – песнь лодочника в итальянской народной музыке, в частности, в Венеции, где по улицам передвигаются на лодках. Там они называются гондолами. Песни эти певучие и плавные, как плавным бывает движение лодки. Именно такой – нежной и певучей – является эта пьеса. Но пейзаж у Чайковского не итальянский, а петербургский, т.к. в городе на Неве много каналов и речек, по которым скользят лодки.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Музыка первой части пьесы звучит выразительно и широко, затем настроение становится беззаботным и радостным, а в третьей части мелодия вновь становится спокойной и постепенно удаляется, заканчиваясь журчанием воды.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«Июль. Песнь косаря»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Раззудись, плечо,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Размахнись, рука!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Ты пахни в лицо,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Ветер с полудня!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А.В. Кольцов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458463" wp14:editId="50D5C585">
                  <wp:extent cx="3333750" cy="1933575"/>
                  <wp:effectExtent l="0" t="0" r="0" b="9525"/>
                  <wp:docPr id="10" name="Рисунок 10" descr="http://www.classic-musik.com/images/stories/91644406_22_myasoedov_grigoriy__stradnaya_pora__koscuy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assic-musik.com/images/stories/91644406_22_myasoedov_grigoriy__stradnaya_pora__koscuy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Г. Мясоедов «Косари»</w:t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Это сцена из народной деревенской жизни. Пьеса состоит из трёх частей и вся наполнена народными напевами – во время косьбы на Руси всегда пели. Первая и третья части – широкая и ритмичная песня, а средняя часть напоминает звуки русских народных инструментов.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«Август. Жатва»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Люди семьями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Рожь высокую!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 копны частые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Снопы сложены.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От возов всю ночь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Скрипит музыка.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А.В. Кольцов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F496FD" wp14:editId="10D8C710">
                  <wp:extent cx="3333750" cy="2466975"/>
                  <wp:effectExtent l="0" t="0" r="0" b="9525"/>
                  <wp:docPr id="11" name="Рисунок 11" descr="http://www.classic-musik.com/images/stories/3095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assic-musik.com/images/stories/3095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Питер Брейгель Старший «Жатва»</w:t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Жатва – важнейшая </w:t>
            </w:r>
            <w:proofErr w:type="gramStart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пора  в</w:t>
            </w:r>
            <w:proofErr w:type="gramEnd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крестьянской жизни. В поле обычно работали семьями, всегда при этом пели. В рукописи Чайковского сделан подзаголовок «Скерцо», оживлённый темп. В жизни действительно во время уборки урожая хлеба всегда царило радостное оживление, душевный подъём. «Не могу изобразить, до чего обаятельны для меня русская деревня, русский пейзаж», – говорил композитор. Но изобразить это время при помощи музыкальных звуков он всё-таки смог.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«Сентябрь. Охота»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Пора, пора! Рога трубят,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Псари в охотничьих уборах;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Чем свет, уж на конях сидят;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Борзые прыгают на сворах.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А.С. Пушкин «Граф Нулин»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15D9F" wp14:editId="02470F0A">
                  <wp:extent cx="3333750" cy="2219325"/>
                  <wp:effectExtent l="0" t="0" r="0" b="9525"/>
                  <wp:docPr id="12" name="Рисунок 12" descr="http://www.classic-musik.com/images/stories/32335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assic-musik.com/images/stories/32335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Охота в российских дворянских поместьях в XIX в. в осенние месяцы была самой главной забавой и чередой приключений, поэтому готовились к этому событию заранее. И вот наступал момент, когда охота была разрешена. Охотой занимались не столько ради промысла, сколько ради азарта, проявления силы, ловкости, мужества… И все эти чувства присутствуют в пьесе, даже призывный звук рога.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«Октябрь. Осенняя песнь»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Осень, осыпается весь наш бедный сад,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Листья пожелтелые по ветру летят…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А.К. Толстой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0818464" wp14:editId="168C779E">
                  <wp:extent cx="3333750" cy="2219325"/>
                  <wp:effectExtent l="0" t="0" r="0" b="9525"/>
                  <wp:docPr id="13" name="Рисунок 13" descr="http://www.classic-musik.com/images/stories/106243654_3649429_65731468_660_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assic-musik.com/images/stories/106243654_3649429_65731468_660_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Пожалуй, это самая известная пьеса цикла. Она входит в репертуар учеников музыкальной школы и является любимым произведением многих из них. И хотя тема пьесы – осень, грусть, увядание природы, но картина, нарисованная средствами музыки, настолько яркая и понятная, что маленькие музыканты с удовольствием сопереживают композитору в его чувстве грусти и любви к красоте русского осеннего пейзажа. То есть в этой пьесе слиты воедино пейзаж и чувства человека.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«Ноябрь. На тройке»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Не гляди же с тоской на дорогу,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 за тройкой вослед не спеши.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И тоскливую в сердце тревогу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Поскорей навсегда затуши.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Н.А. Некрасов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C0ABD3" wp14:editId="3D9FBAD4">
                  <wp:extent cx="3333750" cy="2381250"/>
                  <wp:effectExtent l="0" t="0" r="0" b="0"/>
                  <wp:docPr id="14" name="Рисунок 14" descr="http://www.classic-musik.com/images/stories/885064_bbbbbbbbbbbbbbbb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assic-musik.com/images/stories/885064_bbbbbbbbbbbbbbbbb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F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В Средней России в ноябре уже выпадает снег, поэтому появление тройки лошадей с колокольчиками под дугой – явление обычное. Начинается пьеса широкой мелодией, которая символизирует русские просторы. Вдруг вдали 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слышен звон приближающихся колокольчиков, они всё ближе, ближе, и вот их звон переходит в песню ямщика.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Пронеслась тройка, и звон колокольчиков постепенно удаляется и затем исчезает.</w:t>
            </w:r>
          </w:p>
          <w:p w:rsidR="00F310A2" w:rsidRPr="00B135A2" w:rsidRDefault="00F310A2" w:rsidP="00B135A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«Декабрь. Святки»</w:t>
            </w:r>
          </w:p>
          <w:p w:rsidR="00F310A2" w:rsidRPr="00F310A2" w:rsidRDefault="00F310A2" w:rsidP="00B135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Раз в крещенский вечерок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Девушки </w:t>
            </w:r>
            <w:proofErr w:type="gramStart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гадали: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proofErr w:type="gramEnd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 ворота башмачок,</w:t>
            </w:r>
            <w:r w:rsidRPr="00F310A2">
              <w:rPr>
                <w:rFonts w:ascii="Times New Roman" w:hAnsi="Times New Roman" w:cs="Times New Roman"/>
                <w:sz w:val="28"/>
                <w:szCs w:val="28"/>
              </w:rPr>
              <w:br/>
              <w:t>Сняв с ноги, бросали.</w:t>
            </w:r>
          </w:p>
          <w:p w:rsidR="00F310A2" w:rsidRPr="00F310A2" w:rsidRDefault="00F310A2" w:rsidP="00B135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В.А. Жуковский</w:t>
            </w:r>
          </w:p>
          <w:p w:rsidR="00F310A2" w:rsidRPr="00F310A2" w:rsidRDefault="00F310A2" w:rsidP="00B1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Святками в России называют время от Рождества до Крещения. Это весёлый праздник, в котором христианство переплетено с языческими верованиями: на Святки ходили ряженые, пели святочные песни, их угощали и одаривали подарками. Девушки гадали, ждали своих суженых.</w:t>
            </w:r>
          </w:p>
          <w:p w:rsidR="00F310A2" w:rsidRPr="00F310A2" w:rsidRDefault="00F310A2" w:rsidP="00B1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Этой пьесе композитор дал подзаголовок «Вальс». Вальс был самым популярным танцем в салонах и на домашних танцевальных вечерах. Заканчивается пьеса вальсом, который все танцуют вокруг рождественской ёлки.</w:t>
            </w:r>
          </w:p>
          <w:p w:rsidR="00F310A2" w:rsidRPr="00F310A2" w:rsidRDefault="00F310A2" w:rsidP="00F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C79AD" wp14:editId="406A1B4D">
                  <wp:extent cx="3333750" cy="2486025"/>
                  <wp:effectExtent l="0" t="0" r="0" b="9525"/>
                  <wp:docPr id="15" name="Рисунок 15" descr="http://www.classic-musik.com/images/stories/791mtw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assic-musik.com/images/stories/791mtw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0A2" w:rsidRPr="00F310A2" w:rsidRDefault="00F310A2" w:rsidP="00B1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 xml:space="preserve">Фортепьянный цикл «Времена года» исполняли многие известные пианисты, в том числе Святослав Рихтер, Михаил </w:t>
            </w:r>
            <w:proofErr w:type="spellStart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Плетнёв</w:t>
            </w:r>
            <w:proofErr w:type="spellEnd"/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, Андрей Никольский.</w:t>
            </w:r>
          </w:p>
          <w:p w:rsidR="00F310A2" w:rsidRPr="00F310A2" w:rsidRDefault="00F310A2" w:rsidP="00B1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A2">
              <w:rPr>
                <w:rFonts w:ascii="Times New Roman" w:hAnsi="Times New Roman" w:cs="Times New Roman"/>
                <w:sz w:val="28"/>
                <w:szCs w:val="28"/>
              </w:rPr>
              <w:t>Существует переложение цикла для симфонического оркестра.</w:t>
            </w:r>
          </w:p>
        </w:tc>
      </w:tr>
    </w:tbl>
    <w:p w:rsidR="00545478" w:rsidRPr="00F310A2" w:rsidRDefault="00F310A2" w:rsidP="00F310A2">
      <w:pPr>
        <w:rPr>
          <w:rFonts w:ascii="Times New Roman" w:hAnsi="Times New Roman" w:cs="Times New Roman"/>
          <w:sz w:val="28"/>
          <w:szCs w:val="28"/>
        </w:rPr>
      </w:pPr>
      <w:r w:rsidRPr="00F310A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545478" w:rsidRPr="00F3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A2"/>
    <w:rsid w:val="00545478"/>
    <w:rsid w:val="008B527E"/>
    <w:rsid w:val="00B135A2"/>
    <w:rsid w:val="00F3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E8F7-559F-4069-B1E0-CD2FB47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пронин</cp:lastModifiedBy>
  <cp:revision>4</cp:revision>
  <dcterms:created xsi:type="dcterms:W3CDTF">2015-07-09T16:57:00Z</dcterms:created>
  <dcterms:modified xsi:type="dcterms:W3CDTF">2015-07-09T17:16:00Z</dcterms:modified>
</cp:coreProperties>
</file>